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4008" w:rsidRPr="00004008" w:rsidRDefault="00004008" w:rsidP="00004008">
      <w:pPr>
        <w:spacing w:before="0" w:after="0" w:line="240" w:lineRule="auto"/>
        <w:jc w:val="center"/>
        <w:outlineLvl w:val="0"/>
        <w:rPr>
          <w:b/>
          <w:lang w:val="pt-PT"/>
        </w:rPr>
      </w:pPr>
      <w:bookmarkStart w:id="0" w:name="_Toc235130603"/>
      <w:bookmarkStart w:id="1" w:name="_Toc235170010"/>
      <w:bookmarkStart w:id="2" w:name="_Toc235179859"/>
      <w:bookmarkStart w:id="3" w:name="_Toc235180514"/>
      <w:bookmarkStart w:id="4" w:name="_Toc235773039"/>
      <w:bookmarkStart w:id="5" w:name="_Toc235785668"/>
      <w:bookmarkStart w:id="6" w:name="_Toc235785830"/>
      <w:bookmarkStart w:id="7" w:name="_Toc235785967"/>
      <w:bookmarkStart w:id="8" w:name="_Toc235787083"/>
      <w:bookmarkStart w:id="9" w:name="_Toc235787841"/>
      <w:bookmarkStart w:id="10" w:name="_Toc235812173"/>
      <w:bookmarkStart w:id="11" w:name="_Toc235812328"/>
      <w:bookmarkStart w:id="12" w:name="_Toc235812886"/>
      <w:bookmarkStart w:id="13" w:name="_Toc236325976"/>
      <w:bookmarkStart w:id="14" w:name="_Toc236333199"/>
      <w:bookmarkStart w:id="15" w:name="_Toc236390295"/>
      <w:bookmarkStart w:id="16" w:name="_Toc236390354"/>
      <w:bookmarkStart w:id="17" w:name="_Toc236390634"/>
      <w:bookmarkStart w:id="18" w:name="_Toc236390876"/>
      <w:bookmarkStart w:id="19" w:name="_Toc236390976"/>
      <w:bookmarkStart w:id="20" w:name="_Toc236392063"/>
      <w:bookmarkStart w:id="21" w:name="_Toc236392147"/>
      <w:bookmarkStart w:id="22" w:name="_Toc236472966"/>
      <w:bookmarkStart w:id="23" w:name="_Toc236586987"/>
      <w:bookmarkStart w:id="24" w:name="_Toc236714611"/>
      <w:bookmarkStart w:id="25" w:name="_Toc237089446"/>
      <w:bookmarkStart w:id="26" w:name="_Toc237288793"/>
      <w:bookmarkStart w:id="27" w:name="_Toc237340659"/>
      <w:bookmarkStart w:id="28" w:name="_Toc237341642"/>
      <w:bookmarkStart w:id="29" w:name="_Toc237460633"/>
      <w:bookmarkStart w:id="30" w:name="_Toc237632246"/>
      <w:bookmarkStart w:id="31" w:name="_Toc240030213"/>
      <w:bookmarkStart w:id="32" w:name="_Toc240030467"/>
      <w:bookmarkStart w:id="33" w:name="_Toc240649406"/>
      <w:bookmarkStart w:id="34" w:name="_Toc240740356"/>
      <w:bookmarkStart w:id="35" w:name="_Toc242030903"/>
      <w:bookmarkStart w:id="36" w:name="_Toc242033099"/>
      <w:bookmarkStart w:id="37" w:name="_Toc242034608"/>
      <w:bookmarkStart w:id="38" w:name="_Toc242119215"/>
      <w:bookmarkStart w:id="39" w:name="_Toc242119399"/>
      <w:bookmarkStart w:id="40" w:name="_Toc242378718"/>
      <w:bookmarkStart w:id="41" w:name="_Toc242378917"/>
      <w:bookmarkStart w:id="42" w:name="_Toc242793645"/>
      <w:bookmarkStart w:id="43" w:name="_Toc242793752"/>
      <w:bookmarkStart w:id="44" w:name="_Toc242810900"/>
      <w:bookmarkStart w:id="45" w:name="_Toc242989100"/>
      <w:bookmarkStart w:id="46" w:name="_Toc243410708"/>
      <w:bookmarkStart w:id="47" w:name="_Toc243413244"/>
      <w:bookmarkStart w:id="48" w:name="_Toc243648569"/>
      <w:bookmarkStart w:id="49" w:name="_Toc243648641"/>
      <w:bookmarkStart w:id="50" w:name="_Toc243656509"/>
      <w:bookmarkStart w:id="51" w:name="_Toc243668240"/>
      <w:bookmarkStart w:id="52" w:name="_Toc243669419"/>
      <w:bookmarkStart w:id="53" w:name="_Toc244063800"/>
      <w:bookmarkStart w:id="54" w:name="_Toc244063879"/>
      <w:bookmarkStart w:id="55" w:name="_Toc244063991"/>
      <w:bookmarkStart w:id="56" w:name="_Toc244068926"/>
      <w:bookmarkStart w:id="57" w:name="_Toc245835099"/>
      <w:bookmarkStart w:id="58" w:name="_Toc245835210"/>
      <w:bookmarkStart w:id="59" w:name="_Toc245835318"/>
      <w:bookmarkStart w:id="60" w:name="_Toc245836534"/>
      <w:bookmarkStart w:id="61" w:name="_Toc247042501"/>
      <w:bookmarkStart w:id="62" w:name="_Toc247732051"/>
      <w:bookmarkStart w:id="63" w:name="_Toc248231151"/>
      <w:bookmarkStart w:id="64" w:name="_Toc248248235"/>
      <w:bookmarkStart w:id="65" w:name="_Toc249788030"/>
      <w:bookmarkStart w:id="66" w:name="_Toc250128703"/>
      <w:bookmarkStart w:id="67" w:name="_Toc250644266"/>
      <w:bookmarkStart w:id="68" w:name="_Toc250644518"/>
      <w:bookmarkStart w:id="69" w:name="_Toc250644605"/>
      <w:r w:rsidRPr="00004008">
        <w:rPr>
          <w:b/>
          <w:lang w:val="pt-PT"/>
        </w:rPr>
        <w:t>CUIDAR EM FIM DE VIDA:</w:t>
      </w:r>
      <w:bookmarkStart w:id="70" w:name="_Toc235130604"/>
      <w:bookmarkStart w:id="71" w:name="_Toc235170011"/>
      <w:bookmarkStart w:id="72" w:name="_Toc235179860"/>
      <w:bookmarkStart w:id="73" w:name="_Toc235180515"/>
      <w:bookmarkStart w:id="74" w:name="_Toc235773040"/>
      <w:bookmarkStart w:id="75" w:name="_Toc235785669"/>
      <w:bookmarkStart w:id="76" w:name="_Toc235785831"/>
      <w:bookmarkStart w:id="77" w:name="_Toc235785968"/>
      <w:bookmarkStart w:id="78" w:name="_Toc235787084"/>
      <w:bookmarkStart w:id="79" w:name="_Toc235787842"/>
      <w:bookmarkStart w:id="80" w:name="_Toc235812174"/>
      <w:bookmarkStart w:id="81" w:name="_Toc235812329"/>
      <w:bookmarkStart w:id="82" w:name="_Toc235812887"/>
      <w:bookmarkStart w:id="83" w:name="_Toc236325977"/>
      <w:bookmarkStart w:id="84" w:name="_Toc236333200"/>
      <w:bookmarkStart w:id="85" w:name="_Toc236390296"/>
      <w:bookmarkStart w:id="86" w:name="_Toc236390355"/>
      <w:bookmarkStart w:id="87" w:name="_Toc236390635"/>
      <w:bookmarkStart w:id="88" w:name="_Toc236390877"/>
      <w:bookmarkStart w:id="89" w:name="_Toc236390977"/>
      <w:bookmarkStart w:id="90" w:name="_Toc236392064"/>
      <w:bookmarkStart w:id="91" w:name="_Toc236392148"/>
      <w:bookmarkStart w:id="92" w:name="_Toc236472967"/>
      <w:bookmarkStart w:id="93" w:name="_Toc236586988"/>
      <w:bookmarkStart w:id="94" w:name="_Toc236714612"/>
      <w:bookmarkStart w:id="95" w:name="_Toc237089447"/>
      <w:bookmarkStart w:id="96" w:name="_Toc237288794"/>
      <w:bookmarkStart w:id="97" w:name="_Toc237340660"/>
      <w:bookmarkStart w:id="98" w:name="_Toc237341643"/>
      <w:bookmarkStart w:id="99" w:name="_Toc237460634"/>
      <w:bookmarkStart w:id="100" w:name="_Toc237632247"/>
      <w:bookmarkStart w:id="101" w:name="_Toc240030214"/>
      <w:bookmarkStart w:id="102" w:name="_Toc240030468"/>
      <w:bookmarkStart w:id="103" w:name="_Toc240649407"/>
      <w:bookmarkStart w:id="104" w:name="_Toc240740357"/>
      <w:bookmarkStart w:id="105" w:name="_Toc242030904"/>
      <w:bookmarkStart w:id="106" w:name="_Toc242033100"/>
      <w:bookmarkStart w:id="107" w:name="_Toc242034609"/>
      <w:bookmarkStart w:id="108" w:name="_Toc242119216"/>
      <w:bookmarkStart w:id="109" w:name="_Toc242119400"/>
      <w:bookmarkStart w:id="110" w:name="_Toc242378719"/>
      <w:bookmarkStart w:id="111" w:name="_Toc242378918"/>
      <w:bookmarkStart w:id="112" w:name="_Toc242793646"/>
      <w:bookmarkStart w:id="113" w:name="_Toc242793753"/>
      <w:bookmarkStart w:id="114" w:name="_Toc242810901"/>
      <w:bookmarkStart w:id="115" w:name="_Toc242989101"/>
      <w:bookmarkStart w:id="116" w:name="_Toc243410709"/>
      <w:bookmarkStart w:id="117" w:name="_Toc243413245"/>
      <w:bookmarkStart w:id="118" w:name="_Toc243648570"/>
      <w:bookmarkStart w:id="119" w:name="_Toc243648642"/>
      <w:bookmarkStart w:id="120" w:name="_Toc243656510"/>
      <w:bookmarkStart w:id="121" w:name="_Toc243668241"/>
      <w:bookmarkStart w:id="122" w:name="_Toc243669420"/>
      <w:bookmarkStart w:id="123" w:name="_Toc244063801"/>
      <w:bookmarkStart w:id="124" w:name="_Toc244063880"/>
      <w:bookmarkStart w:id="125" w:name="_Toc244063992"/>
      <w:bookmarkStart w:id="126" w:name="_Toc244068927"/>
      <w:bookmarkStart w:id="127" w:name="_Toc245835100"/>
      <w:bookmarkStart w:id="128" w:name="_Toc245835211"/>
      <w:bookmarkStart w:id="129" w:name="_Toc245835319"/>
      <w:bookmarkStart w:id="130" w:name="_Toc245836535"/>
      <w:bookmarkStart w:id="131" w:name="_Toc247042502"/>
      <w:bookmarkStart w:id="132" w:name="_Toc247732052"/>
      <w:bookmarkStart w:id="133" w:name="_Toc248231152"/>
      <w:bookmarkStart w:id="134" w:name="_Toc248248236"/>
      <w:bookmarkStart w:id="135" w:name="_Toc249788031"/>
      <w:bookmarkStart w:id="136" w:name="_Toc250128704"/>
      <w:bookmarkStart w:id="137" w:name="_Toc250644267"/>
      <w:bookmarkStart w:id="138" w:name="_Toc250644519"/>
      <w:bookmarkStart w:id="139" w:name="_Toc250644606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r w:rsidRPr="00004008">
        <w:rPr>
          <w:b/>
          <w:lang w:val="pt-PT"/>
        </w:rPr>
        <w:t xml:space="preserve"> O PROCESSO DE INTERACÇÃO ENFERMEIRO-DOENTE</w:t>
      </w:r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r w:rsidRPr="00004008">
        <w:rPr>
          <w:b/>
          <w:lang w:val="pt-PT"/>
        </w:rPr>
        <w:t xml:space="preserve"> </w:t>
      </w:r>
    </w:p>
    <w:p w:rsidR="00004008" w:rsidRPr="00004008" w:rsidRDefault="00004008" w:rsidP="00004008">
      <w:pPr>
        <w:spacing w:before="0" w:after="0" w:line="240" w:lineRule="auto"/>
        <w:jc w:val="center"/>
        <w:outlineLvl w:val="0"/>
        <w:rPr>
          <w:b/>
          <w:lang w:val="pt-PT"/>
        </w:rPr>
      </w:pPr>
      <w:bookmarkStart w:id="140" w:name="_Toc235130605"/>
      <w:bookmarkStart w:id="141" w:name="_Toc235170012"/>
      <w:bookmarkStart w:id="142" w:name="_Toc235179861"/>
      <w:bookmarkStart w:id="143" w:name="_Toc235180516"/>
      <w:bookmarkStart w:id="144" w:name="_Toc235773041"/>
      <w:bookmarkStart w:id="145" w:name="_Toc235785670"/>
      <w:bookmarkStart w:id="146" w:name="_Toc235785832"/>
      <w:bookmarkStart w:id="147" w:name="_Toc235785969"/>
      <w:bookmarkStart w:id="148" w:name="_Toc235787085"/>
      <w:bookmarkStart w:id="149" w:name="_Toc235787843"/>
      <w:bookmarkStart w:id="150" w:name="_Toc235812175"/>
      <w:bookmarkStart w:id="151" w:name="_Toc235812330"/>
      <w:bookmarkStart w:id="152" w:name="_Toc235812888"/>
      <w:bookmarkStart w:id="153" w:name="_Toc236325978"/>
      <w:bookmarkStart w:id="154" w:name="_Toc236333201"/>
      <w:bookmarkStart w:id="155" w:name="_Toc236390297"/>
      <w:bookmarkStart w:id="156" w:name="_Toc236390356"/>
      <w:bookmarkStart w:id="157" w:name="_Toc236390636"/>
      <w:bookmarkStart w:id="158" w:name="_Toc236390878"/>
      <w:bookmarkStart w:id="159" w:name="_Toc236390978"/>
      <w:bookmarkStart w:id="160" w:name="_Toc236392065"/>
      <w:bookmarkStart w:id="161" w:name="_Toc236392149"/>
      <w:bookmarkStart w:id="162" w:name="_Toc236472968"/>
      <w:bookmarkStart w:id="163" w:name="_Toc236586989"/>
      <w:bookmarkStart w:id="164" w:name="_Toc236714613"/>
      <w:bookmarkStart w:id="165" w:name="_Toc237089448"/>
      <w:bookmarkStart w:id="166" w:name="_Toc237288795"/>
      <w:bookmarkStart w:id="167" w:name="_Toc237340661"/>
      <w:bookmarkStart w:id="168" w:name="_Toc237341644"/>
      <w:bookmarkStart w:id="169" w:name="_Toc237460635"/>
      <w:bookmarkStart w:id="170" w:name="_Toc237632248"/>
      <w:bookmarkStart w:id="171" w:name="_Toc240030215"/>
      <w:bookmarkStart w:id="172" w:name="_Toc240030469"/>
      <w:bookmarkStart w:id="173" w:name="_Toc240649408"/>
      <w:bookmarkStart w:id="174" w:name="_Toc240740358"/>
      <w:bookmarkStart w:id="175" w:name="_Toc242030905"/>
      <w:bookmarkStart w:id="176" w:name="_Toc242033101"/>
      <w:bookmarkStart w:id="177" w:name="_Toc242034610"/>
      <w:bookmarkStart w:id="178" w:name="_Toc242119217"/>
      <w:bookmarkStart w:id="179" w:name="_Toc242119401"/>
      <w:bookmarkStart w:id="180" w:name="_Toc242378720"/>
      <w:bookmarkStart w:id="181" w:name="_Toc242378919"/>
      <w:bookmarkStart w:id="182" w:name="_Toc242793647"/>
      <w:bookmarkStart w:id="183" w:name="_Toc242793754"/>
      <w:bookmarkStart w:id="184" w:name="_Toc242810902"/>
      <w:bookmarkStart w:id="185" w:name="_Toc242989102"/>
      <w:bookmarkStart w:id="186" w:name="_Toc243410710"/>
      <w:bookmarkStart w:id="187" w:name="_Toc243413246"/>
      <w:bookmarkStart w:id="188" w:name="_Toc243648571"/>
      <w:bookmarkStart w:id="189" w:name="_Toc243648643"/>
      <w:bookmarkStart w:id="190" w:name="_Toc243656511"/>
      <w:bookmarkStart w:id="191" w:name="_Toc243668242"/>
      <w:bookmarkStart w:id="192" w:name="_Toc243669421"/>
      <w:bookmarkStart w:id="193" w:name="_Toc244063802"/>
      <w:bookmarkStart w:id="194" w:name="_Toc244063881"/>
      <w:bookmarkStart w:id="195" w:name="_Toc244063993"/>
      <w:bookmarkStart w:id="196" w:name="_Toc244068928"/>
      <w:bookmarkStart w:id="197" w:name="_Toc245835101"/>
      <w:bookmarkStart w:id="198" w:name="_Toc245835212"/>
      <w:bookmarkStart w:id="199" w:name="_Toc245835320"/>
      <w:bookmarkStart w:id="200" w:name="_Toc245836536"/>
      <w:bookmarkStart w:id="201" w:name="_Toc247042503"/>
      <w:bookmarkStart w:id="202" w:name="_Toc247732053"/>
      <w:bookmarkStart w:id="203" w:name="_Toc248231153"/>
      <w:bookmarkStart w:id="204" w:name="_Toc248248237"/>
      <w:bookmarkStart w:id="205" w:name="_Toc249788032"/>
      <w:bookmarkStart w:id="206" w:name="_Toc250128705"/>
      <w:bookmarkStart w:id="207" w:name="_Toc250644268"/>
      <w:bookmarkStart w:id="208" w:name="_Toc250644520"/>
      <w:bookmarkStart w:id="209" w:name="_Toc250644607"/>
      <w:r w:rsidRPr="00004008">
        <w:rPr>
          <w:b/>
          <w:lang w:val="pt-PT"/>
        </w:rPr>
        <w:t xml:space="preserve">Ana Paula Gonçalves Antunes </w:t>
      </w:r>
      <w:proofErr w:type="spellStart"/>
      <w:r w:rsidRPr="00004008">
        <w:rPr>
          <w:b/>
          <w:lang w:val="pt-PT"/>
        </w:rPr>
        <w:t>Sapeta</w:t>
      </w:r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proofErr w:type="spellEnd"/>
    </w:p>
    <w:p w:rsidR="00004008" w:rsidRPr="00004008" w:rsidRDefault="00004008" w:rsidP="00004008">
      <w:pPr>
        <w:spacing w:before="0" w:after="0" w:line="240" w:lineRule="auto"/>
        <w:jc w:val="center"/>
        <w:outlineLvl w:val="0"/>
        <w:rPr>
          <w:b/>
          <w:lang w:val="pt-PT"/>
        </w:rPr>
      </w:pPr>
      <w:bookmarkStart w:id="210" w:name="_Toc235130606"/>
      <w:bookmarkStart w:id="211" w:name="_Toc235170013"/>
      <w:bookmarkStart w:id="212" w:name="_Toc235179862"/>
      <w:bookmarkStart w:id="213" w:name="_Toc235180517"/>
      <w:bookmarkStart w:id="214" w:name="_Toc235773042"/>
      <w:bookmarkStart w:id="215" w:name="_Toc235785671"/>
      <w:bookmarkStart w:id="216" w:name="_Toc235785833"/>
      <w:bookmarkStart w:id="217" w:name="_Toc235785970"/>
      <w:bookmarkStart w:id="218" w:name="_Toc235787086"/>
      <w:bookmarkStart w:id="219" w:name="_Toc235787844"/>
      <w:bookmarkStart w:id="220" w:name="_Toc235812176"/>
      <w:bookmarkStart w:id="221" w:name="_Toc235812331"/>
      <w:bookmarkStart w:id="222" w:name="_Toc235812889"/>
      <w:bookmarkStart w:id="223" w:name="_Toc236325979"/>
      <w:bookmarkStart w:id="224" w:name="_Toc236333202"/>
      <w:bookmarkStart w:id="225" w:name="_Toc236390298"/>
      <w:bookmarkStart w:id="226" w:name="_Toc236390357"/>
      <w:bookmarkStart w:id="227" w:name="_Toc236390637"/>
      <w:bookmarkStart w:id="228" w:name="_Toc236390879"/>
      <w:bookmarkStart w:id="229" w:name="_Toc236390979"/>
      <w:bookmarkStart w:id="230" w:name="_Toc236392066"/>
      <w:bookmarkStart w:id="231" w:name="_Toc236392150"/>
      <w:bookmarkStart w:id="232" w:name="_Toc236472969"/>
      <w:bookmarkStart w:id="233" w:name="_Toc236586990"/>
      <w:bookmarkStart w:id="234" w:name="_Toc236714614"/>
      <w:bookmarkStart w:id="235" w:name="_Toc237089449"/>
      <w:bookmarkStart w:id="236" w:name="_Toc237288796"/>
      <w:bookmarkStart w:id="237" w:name="_Toc237340662"/>
      <w:bookmarkStart w:id="238" w:name="_Toc237341645"/>
      <w:bookmarkStart w:id="239" w:name="_Toc237460636"/>
      <w:bookmarkStart w:id="240" w:name="_Toc237632249"/>
      <w:bookmarkStart w:id="241" w:name="_Toc240030216"/>
      <w:bookmarkStart w:id="242" w:name="_Toc240030470"/>
      <w:bookmarkStart w:id="243" w:name="_Toc240649409"/>
      <w:bookmarkStart w:id="244" w:name="_Toc240740359"/>
      <w:bookmarkStart w:id="245" w:name="_Toc242030906"/>
      <w:bookmarkStart w:id="246" w:name="_Toc242033102"/>
      <w:bookmarkStart w:id="247" w:name="_Toc242034611"/>
      <w:bookmarkStart w:id="248" w:name="_Toc242119218"/>
      <w:bookmarkStart w:id="249" w:name="_Toc242119402"/>
      <w:bookmarkStart w:id="250" w:name="_Toc242378721"/>
      <w:bookmarkStart w:id="251" w:name="_Toc242378920"/>
      <w:bookmarkStart w:id="252" w:name="_Toc242793648"/>
      <w:bookmarkStart w:id="253" w:name="_Toc242793755"/>
      <w:bookmarkStart w:id="254" w:name="_Toc242810903"/>
      <w:bookmarkStart w:id="255" w:name="_Toc242989103"/>
      <w:bookmarkStart w:id="256" w:name="_Toc243410711"/>
      <w:bookmarkStart w:id="257" w:name="_Toc243413247"/>
      <w:bookmarkStart w:id="258" w:name="_Toc243648572"/>
      <w:bookmarkStart w:id="259" w:name="_Toc243648644"/>
      <w:bookmarkStart w:id="260" w:name="_Toc243656512"/>
      <w:bookmarkStart w:id="261" w:name="_Toc243668243"/>
      <w:bookmarkStart w:id="262" w:name="_Toc243669422"/>
      <w:bookmarkStart w:id="263" w:name="_Toc244063803"/>
      <w:bookmarkStart w:id="264" w:name="_Toc244063882"/>
      <w:bookmarkStart w:id="265" w:name="_Toc244063994"/>
      <w:bookmarkStart w:id="266" w:name="_Toc244068929"/>
      <w:bookmarkStart w:id="267" w:name="_Toc245835102"/>
      <w:bookmarkStart w:id="268" w:name="_Toc245835213"/>
      <w:bookmarkStart w:id="269" w:name="_Toc245835321"/>
      <w:bookmarkStart w:id="270" w:name="_Toc245836537"/>
      <w:bookmarkStart w:id="271" w:name="_Toc247042504"/>
      <w:bookmarkStart w:id="272" w:name="_Toc247732054"/>
      <w:bookmarkStart w:id="273" w:name="_Toc248231154"/>
      <w:bookmarkStart w:id="274" w:name="_Toc248248238"/>
      <w:bookmarkStart w:id="275" w:name="_Toc249788033"/>
      <w:bookmarkStart w:id="276" w:name="_Toc250128706"/>
      <w:bookmarkStart w:id="277" w:name="_Toc250644269"/>
      <w:bookmarkStart w:id="278" w:name="_Toc250644521"/>
      <w:bookmarkStart w:id="279" w:name="_Toc250644608"/>
      <w:r>
        <w:rPr>
          <w:b/>
          <w:lang w:val="pt-PT"/>
        </w:rPr>
        <w:t xml:space="preserve">Tese de </w:t>
      </w:r>
      <w:r w:rsidRPr="00004008">
        <w:rPr>
          <w:b/>
          <w:lang w:val="pt-PT"/>
        </w:rPr>
        <w:t>Doutoramento em Enfermagem</w:t>
      </w:r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  <w:bookmarkEnd w:id="278"/>
      <w:bookmarkEnd w:id="279"/>
    </w:p>
    <w:p w:rsidR="00004008" w:rsidRPr="00CC1470" w:rsidRDefault="00004008" w:rsidP="00004008">
      <w:pPr>
        <w:pStyle w:val="Ttulo1"/>
        <w:spacing w:before="0"/>
        <w:rPr>
          <w:lang w:val="pt-PT"/>
        </w:rPr>
      </w:pPr>
      <w:bookmarkStart w:id="280" w:name="_Toc250644617"/>
      <w:r w:rsidRPr="00CC1470">
        <w:rPr>
          <w:caps w:val="0"/>
          <w:lang w:val="pt-PT"/>
        </w:rPr>
        <w:t>RESUMO</w:t>
      </w:r>
      <w:bookmarkEnd w:id="280"/>
    </w:p>
    <w:p w:rsidR="00004008" w:rsidRPr="006F05EF" w:rsidRDefault="00004008" w:rsidP="00004008">
      <w:pPr>
        <w:spacing w:before="120" w:after="0"/>
        <w:jc w:val="both"/>
        <w:rPr>
          <w:rFonts w:ascii="Times New Roman" w:hAnsi="Times New Roman"/>
          <w:sz w:val="24"/>
          <w:szCs w:val="24"/>
          <w:lang w:val="pt-PT"/>
        </w:rPr>
      </w:pPr>
      <w:r w:rsidRPr="006F05EF">
        <w:rPr>
          <w:rFonts w:ascii="Times New Roman" w:hAnsi="Times New Roman"/>
          <w:sz w:val="24"/>
          <w:szCs w:val="24"/>
          <w:lang w:val="pt-PT"/>
        </w:rPr>
        <w:t xml:space="preserve">A investigação realizada tem como objectivo principal: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>c</w:t>
      </w:r>
      <w:r w:rsidRPr="006F05EF">
        <w:rPr>
          <w:rFonts w:ascii="Times New Roman" w:hAnsi="Times New Roman"/>
          <w:bCs/>
          <w:i/>
          <w:iCs/>
          <w:sz w:val="24"/>
          <w:szCs w:val="24"/>
          <w:lang w:val="pt-PT"/>
        </w:rPr>
        <w:t>ompreender a estrutura e o proces</w:t>
      </w:r>
      <w:r w:rsidRPr="006F05EF">
        <w:rPr>
          <w:rFonts w:ascii="Times New Roman" w:hAnsi="Times New Roman"/>
          <w:bCs/>
          <w:i/>
          <w:iCs/>
          <w:sz w:val="24"/>
          <w:szCs w:val="24"/>
          <w:lang w:val="pt-PT"/>
        </w:rPr>
        <w:softHyphen/>
        <w:t>so de interacção entre o enfermeiro e o doente em fim de vida, num serviço de internamento de um hospital de agudos,</w:t>
      </w:r>
      <w:r w:rsidRPr="006F05EF">
        <w:rPr>
          <w:rFonts w:ascii="Times New Roman" w:hAnsi="Times New Roman"/>
          <w:bCs/>
          <w:iCs/>
          <w:sz w:val="24"/>
          <w:szCs w:val="24"/>
          <w:lang w:val="pt-PT"/>
        </w:rPr>
        <w:t xml:space="preserve"> com a finalidade de construir uma teoria de médio alcance (TMA).</w:t>
      </w:r>
      <w:r w:rsidRPr="006F05EF">
        <w:rPr>
          <w:rFonts w:ascii="Times New Roman" w:hAnsi="Times New Roman"/>
          <w:bCs/>
          <w:i/>
          <w:iCs/>
          <w:sz w:val="24"/>
          <w:szCs w:val="24"/>
          <w:lang w:val="pt-PT"/>
        </w:rPr>
        <w:t xml:space="preserve"> </w:t>
      </w:r>
      <w:r w:rsidRPr="006F05EF">
        <w:rPr>
          <w:rFonts w:ascii="Times New Roman" w:hAnsi="Times New Roman"/>
          <w:bCs/>
          <w:iCs/>
          <w:sz w:val="24"/>
          <w:szCs w:val="24"/>
          <w:lang w:val="pt-PT"/>
        </w:rPr>
        <w:t xml:space="preserve">A maioria (55%) dos doentes continuar a morrer nos hospitais de agudos, onde a sua situação clínica, a natureza emocional dos cuidados e a rede de variáveis inerentes ao contexto determina um cenário muito complexo e difícil. </w:t>
      </w:r>
      <w:r w:rsidRPr="006F05EF">
        <w:rPr>
          <w:rFonts w:ascii="Times New Roman" w:hAnsi="Times New Roman"/>
          <w:sz w:val="24"/>
          <w:szCs w:val="24"/>
          <w:lang w:val="pt-PT"/>
        </w:rPr>
        <w:t>A partir da década de 60, surgiram várias teorias de enfermagem, agregadas no que se designou por Escola da Interacção, e que a enfatizaram como a área central da prática de enfermagem.</w:t>
      </w:r>
      <w:r w:rsidRPr="006F05EF">
        <w:rPr>
          <w:rFonts w:ascii="Times New Roman" w:hAnsi="Times New Roman"/>
          <w:bCs/>
          <w:iCs/>
          <w:sz w:val="24"/>
          <w:szCs w:val="24"/>
          <w:lang w:val="pt-PT"/>
        </w:rPr>
        <w:t xml:space="preserve"> Projectando </w:t>
      </w:r>
      <w:r w:rsidRPr="006F05EF">
        <w:rPr>
          <w:rFonts w:ascii="Times New Roman" w:hAnsi="Times New Roman"/>
          <w:sz w:val="24"/>
          <w:szCs w:val="24"/>
          <w:lang w:val="pt-PT"/>
        </w:rPr>
        <w:t>os seus conceitos estruturantes na interacção com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 o doente em fim de vida</w:t>
      </w:r>
      <w:r w:rsidRPr="006F05EF">
        <w:rPr>
          <w:rFonts w:ascii="Times New Roman" w:hAnsi="Times New Roman"/>
          <w:sz w:val="24"/>
          <w:szCs w:val="24"/>
          <w:lang w:val="pt-PT"/>
        </w:rPr>
        <w:t xml:space="preserve">, verifica-se um hiato quanto a essa fase da vida, pois a proximidade da morte cria um conjunto de circunstâncias que a dificultam e muitos conceitos adquirem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>nuances</w:t>
      </w:r>
      <w:r w:rsidRPr="006F05EF">
        <w:rPr>
          <w:rFonts w:ascii="Times New Roman" w:hAnsi="Times New Roman"/>
          <w:sz w:val="24"/>
          <w:szCs w:val="24"/>
          <w:lang w:val="pt-PT"/>
        </w:rPr>
        <w:t xml:space="preserve"> peculiares, e portanto, necessitam ser estudados, documentados e teorizados, particularmente no contexto onde ocorrem mais frequentemente, o hospital. Mantive obediência a todos os princípios éticos de uma investigação deste tipo obriga.</w:t>
      </w:r>
    </w:p>
    <w:p w:rsidR="00004008" w:rsidRPr="006F05EF" w:rsidRDefault="00004008" w:rsidP="00004008">
      <w:pPr>
        <w:spacing w:before="120" w:after="0"/>
        <w:jc w:val="both"/>
        <w:rPr>
          <w:rFonts w:ascii="Times New Roman" w:hAnsi="Times New Roman"/>
          <w:sz w:val="24"/>
          <w:szCs w:val="24"/>
          <w:lang w:val="pt-PT"/>
        </w:rPr>
      </w:pPr>
      <w:r w:rsidRPr="006F05EF">
        <w:rPr>
          <w:rFonts w:ascii="Times New Roman" w:hAnsi="Times New Roman"/>
          <w:sz w:val="24"/>
          <w:szCs w:val="24"/>
          <w:lang w:val="pt-PT"/>
        </w:rPr>
        <w:t xml:space="preserve">A metodologia adoptada foi a </w:t>
      </w:r>
      <w:proofErr w:type="spellStart"/>
      <w:r w:rsidRPr="006F05EF">
        <w:rPr>
          <w:rFonts w:ascii="Times New Roman" w:hAnsi="Times New Roman"/>
          <w:i/>
          <w:sz w:val="24"/>
          <w:szCs w:val="24"/>
          <w:lang w:val="pt-PT"/>
        </w:rPr>
        <w:t>Grounded</w:t>
      </w:r>
      <w:proofErr w:type="spellEnd"/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 </w:t>
      </w:r>
      <w:proofErr w:type="spellStart"/>
      <w:r w:rsidRPr="006F05EF">
        <w:rPr>
          <w:rFonts w:ascii="Times New Roman" w:hAnsi="Times New Roman"/>
          <w:i/>
          <w:sz w:val="24"/>
          <w:szCs w:val="24"/>
          <w:lang w:val="pt-PT"/>
        </w:rPr>
        <w:t>Theory</w:t>
      </w:r>
      <w:proofErr w:type="spellEnd"/>
      <w:r w:rsidRPr="006F05EF">
        <w:rPr>
          <w:rFonts w:ascii="Times New Roman" w:hAnsi="Times New Roman"/>
          <w:sz w:val="24"/>
          <w:szCs w:val="24"/>
          <w:lang w:val="pt-PT"/>
        </w:rPr>
        <w:t xml:space="preserve"> (GT). A recolha de dados feita em dois serviços de medicina interna de um hospital de agudos; os sujeitos em análise são os enfermeiros e os doentes em fim de vida, que aceitaram participar no estudo; adoptei </w:t>
      </w:r>
      <w:proofErr w:type="spellStart"/>
      <w:r w:rsidRPr="006F05EF">
        <w:rPr>
          <w:rFonts w:ascii="Times New Roman" w:hAnsi="Times New Roman"/>
          <w:sz w:val="24"/>
          <w:szCs w:val="24"/>
          <w:lang w:val="pt-PT"/>
        </w:rPr>
        <w:t>multitécnicas</w:t>
      </w:r>
      <w:proofErr w:type="spellEnd"/>
      <w:r w:rsidRPr="006F05EF">
        <w:rPr>
          <w:rFonts w:ascii="Times New Roman" w:hAnsi="Times New Roman"/>
          <w:sz w:val="24"/>
          <w:szCs w:val="24"/>
          <w:lang w:val="pt-PT"/>
        </w:rPr>
        <w:t xml:space="preserve"> (observação participante e entrevistas), estive presente em 42 turnos (manhã e tarde), num total de 175h de observação e realizei 9 entrevistas narrativas. A análise comparativa constante dos dados ocorreu em simultâneo com a recolha; na codificação aberta e axial usei a ferramenta informática </w:t>
      </w:r>
      <w:proofErr w:type="spellStart"/>
      <w:r w:rsidRPr="006F05EF">
        <w:rPr>
          <w:rFonts w:ascii="Times New Roman" w:hAnsi="Times New Roman"/>
          <w:sz w:val="24"/>
          <w:szCs w:val="24"/>
          <w:lang w:val="pt-PT"/>
        </w:rPr>
        <w:t>NVivo</w:t>
      </w:r>
      <w:proofErr w:type="spellEnd"/>
      <w:r w:rsidRPr="006F05EF">
        <w:rPr>
          <w:rFonts w:ascii="Times New Roman" w:hAnsi="Times New Roman"/>
          <w:sz w:val="24"/>
          <w:szCs w:val="24"/>
          <w:lang w:val="pt-PT"/>
        </w:rPr>
        <w:t xml:space="preserve"> 8®.</w:t>
      </w:r>
    </w:p>
    <w:p w:rsidR="00004008" w:rsidRPr="006F05EF" w:rsidRDefault="00004008" w:rsidP="00004008">
      <w:pPr>
        <w:spacing w:before="120" w:after="0"/>
        <w:jc w:val="both"/>
        <w:rPr>
          <w:rFonts w:ascii="Times New Roman" w:hAnsi="Times New Roman"/>
          <w:sz w:val="24"/>
          <w:szCs w:val="24"/>
          <w:lang w:val="pt-PT"/>
        </w:rPr>
      </w:pPr>
      <w:r w:rsidRPr="006F05EF">
        <w:rPr>
          <w:rFonts w:ascii="Times New Roman" w:hAnsi="Times New Roman"/>
          <w:sz w:val="24"/>
          <w:szCs w:val="24"/>
          <w:lang w:val="pt-PT"/>
        </w:rPr>
        <w:t xml:space="preserve">Da análise dos dados do processo de cuidados e do processo de interacção </w:t>
      </w:r>
      <w:proofErr w:type="spellStart"/>
      <w:r w:rsidRPr="006F05EF">
        <w:rPr>
          <w:rFonts w:ascii="Times New Roman" w:hAnsi="Times New Roman"/>
          <w:sz w:val="24"/>
          <w:szCs w:val="24"/>
          <w:lang w:val="pt-PT"/>
        </w:rPr>
        <w:t>enfermeiro-doente</w:t>
      </w:r>
      <w:proofErr w:type="spellEnd"/>
      <w:r w:rsidRPr="006F05EF">
        <w:rPr>
          <w:rFonts w:ascii="Times New Roman" w:hAnsi="Times New Roman"/>
          <w:sz w:val="24"/>
          <w:szCs w:val="24"/>
          <w:lang w:val="pt-PT"/>
        </w:rPr>
        <w:t xml:space="preserve"> foi possível identificar os seus eixos estruturantes, os conceitos e as categorias centrais e as suas propriedades, donde destaco o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«Avalia, revê e ajusta cuidados»; «Gestão de Informação»; «Gestão de Sentimentos»; «Confiança» </w:t>
      </w:r>
      <w:r w:rsidRPr="006F05EF">
        <w:rPr>
          <w:rFonts w:ascii="Times New Roman" w:hAnsi="Times New Roman"/>
          <w:sz w:val="24"/>
          <w:szCs w:val="24"/>
          <w:lang w:val="pt-PT"/>
        </w:rPr>
        <w:t xml:space="preserve">e a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«Aliança terapêutica». </w:t>
      </w:r>
      <w:r w:rsidRPr="006F05EF">
        <w:rPr>
          <w:rFonts w:ascii="Times New Roman" w:hAnsi="Times New Roman"/>
          <w:sz w:val="24"/>
          <w:szCs w:val="24"/>
          <w:lang w:val="pt-PT"/>
        </w:rPr>
        <w:t xml:space="preserve">A relação consolida-se gradualmente e vai adquirindo um carácter de ajuda profissional; a intencionalidade está sempre presente; o variável potencial terapêutico depende do respeito pelo outro, da confiança mútua e da aliança terapêutica, é um trabalho a longo prazo e construído, paulatinamente; o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>tempo</w:t>
      </w:r>
      <w:r w:rsidRPr="006F05EF">
        <w:rPr>
          <w:rFonts w:ascii="Times New Roman" w:hAnsi="Times New Roman"/>
          <w:sz w:val="24"/>
          <w:szCs w:val="24"/>
          <w:lang w:val="pt-PT"/>
        </w:rPr>
        <w:t xml:space="preserve"> funciona como uma variável impor</w:t>
      </w:r>
      <w:r w:rsidRPr="006F05EF">
        <w:rPr>
          <w:rFonts w:ascii="Times New Roman" w:hAnsi="Times New Roman"/>
          <w:sz w:val="24"/>
          <w:szCs w:val="24"/>
          <w:lang w:val="pt-PT"/>
        </w:rPr>
        <w:softHyphen/>
        <w:t>tante, e particular</w:t>
      </w:r>
      <w:r w:rsidRPr="006F05EF">
        <w:rPr>
          <w:rFonts w:ascii="Times New Roman" w:hAnsi="Times New Roman"/>
          <w:sz w:val="24"/>
          <w:szCs w:val="24"/>
          <w:lang w:val="pt-PT"/>
        </w:rPr>
        <w:softHyphen/>
        <w:t xml:space="preserve">mente o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>desenvolvimento pessoal e profissional</w:t>
      </w:r>
      <w:r w:rsidRPr="006F05EF">
        <w:rPr>
          <w:rFonts w:ascii="Times New Roman" w:hAnsi="Times New Roman"/>
          <w:sz w:val="24"/>
          <w:szCs w:val="24"/>
          <w:lang w:val="pt-PT"/>
        </w:rPr>
        <w:t xml:space="preserve"> do enfermeiro, da sua maturidade e interioridade, do modo como gere as dificuldades pessoais, relacionadas com o doente/ família e o contexto. O confronto entre o seu nível de compe</w:t>
      </w:r>
      <w:r w:rsidRPr="006F05EF">
        <w:rPr>
          <w:rFonts w:ascii="Times New Roman" w:hAnsi="Times New Roman"/>
          <w:sz w:val="24"/>
          <w:szCs w:val="24"/>
          <w:lang w:val="pt-PT"/>
        </w:rPr>
        <w:softHyphen/>
        <w:t xml:space="preserve">tência e os valores associados ao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Cuidar, </w:t>
      </w:r>
      <w:r w:rsidRPr="006F05EF">
        <w:rPr>
          <w:rFonts w:ascii="Times New Roman" w:hAnsi="Times New Roman"/>
          <w:sz w:val="24"/>
          <w:szCs w:val="24"/>
          <w:lang w:val="pt-PT"/>
        </w:rPr>
        <w:t xml:space="preserve">com as teorias de </w:t>
      </w:r>
      <w:proofErr w:type="spellStart"/>
      <w:r w:rsidRPr="006F05EF">
        <w:rPr>
          <w:rFonts w:ascii="Times New Roman" w:hAnsi="Times New Roman"/>
          <w:i/>
          <w:sz w:val="24"/>
          <w:szCs w:val="24"/>
          <w:lang w:val="pt-PT"/>
        </w:rPr>
        <w:t>Peplau</w:t>
      </w:r>
      <w:proofErr w:type="spellEnd"/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, </w:t>
      </w:r>
      <w:proofErr w:type="spellStart"/>
      <w:r w:rsidRPr="006F05EF">
        <w:rPr>
          <w:rFonts w:ascii="Times New Roman" w:hAnsi="Times New Roman"/>
          <w:i/>
          <w:sz w:val="24"/>
          <w:szCs w:val="24"/>
          <w:lang w:val="pt-PT"/>
        </w:rPr>
        <w:t>Mayerof</w:t>
      </w:r>
      <w:proofErr w:type="spellEnd"/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, </w:t>
      </w:r>
      <w:proofErr w:type="spellStart"/>
      <w:r w:rsidRPr="006F05EF">
        <w:rPr>
          <w:rFonts w:ascii="Times New Roman" w:hAnsi="Times New Roman"/>
          <w:i/>
          <w:sz w:val="24"/>
          <w:szCs w:val="24"/>
          <w:lang w:val="pt-PT"/>
        </w:rPr>
        <w:t>Watson</w:t>
      </w:r>
      <w:proofErr w:type="spellEnd"/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, Orlando, </w:t>
      </w:r>
      <w:proofErr w:type="spellStart"/>
      <w:r w:rsidRPr="006F05EF">
        <w:rPr>
          <w:rFonts w:ascii="Times New Roman" w:hAnsi="Times New Roman"/>
          <w:i/>
          <w:sz w:val="24"/>
          <w:szCs w:val="24"/>
          <w:lang w:val="pt-PT"/>
        </w:rPr>
        <w:t>Benner</w:t>
      </w:r>
      <w:proofErr w:type="spellEnd"/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, </w:t>
      </w:r>
      <w:proofErr w:type="spellStart"/>
      <w:r w:rsidRPr="006F05EF">
        <w:rPr>
          <w:rFonts w:ascii="Times New Roman" w:hAnsi="Times New Roman"/>
          <w:i/>
          <w:sz w:val="24"/>
          <w:szCs w:val="24"/>
          <w:lang w:val="pt-PT"/>
        </w:rPr>
        <w:t>Chalifour</w:t>
      </w:r>
      <w:proofErr w:type="spellEnd"/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 e </w:t>
      </w:r>
      <w:proofErr w:type="spellStart"/>
      <w:r w:rsidRPr="006F05EF">
        <w:rPr>
          <w:rFonts w:ascii="Times New Roman" w:hAnsi="Times New Roman"/>
          <w:i/>
          <w:sz w:val="24"/>
          <w:szCs w:val="24"/>
          <w:lang w:val="pt-PT"/>
        </w:rPr>
        <w:t>Phaneuf</w:t>
      </w:r>
      <w:proofErr w:type="spellEnd"/>
      <w:r w:rsidRPr="006F05EF">
        <w:rPr>
          <w:rFonts w:ascii="Times New Roman" w:hAnsi="Times New Roman"/>
          <w:sz w:val="24"/>
          <w:szCs w:val="24"/>
          <w:lang w:val="pt-PT"/>
        </w:rPr>
        <w:t xml:space="preserve">, permitiu ancorar nos conceitos identificados </w:t>
      </w:r>
      <w:proofErr w:type="gramStart"/>
      <w:r w:rsidRPr="006F05EF">
        <w:rPr>
          <w:rFonts w:ascii="Times New Roman" w:hAnsi="Times New Roman"/>
          <w:sz w:val="24"/>
          <w:szCs w:val="24"/>
          <w:lang w:val="pt-PT"/>
        </w:rPr>
        <w:t>todos os ingre</w:t>
      </w:r>
      <w:r w:rsidRPr="006F05EF">
        <w:rPr>
          <w:rFonts w:ascii="Times New Roman" w:hAnsi="Times New Roman"/>
          <w:sz w:val="24"/>
          <w:szCs w:val="24"/>
          <w:lang w:val="pt-PT"/>
        </w:rPr>
        <w:softHyphen/>
        <w:t xml:space="preserve">dientes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>major</w:t>
      </w:r>
      <w:proofErr w:type="gramEnd"/>
      <w:r w:rsidRPr="006F05EF">
        <w:rPr>
          <w:rFonts w:ascii="Times New Roman" w:hAnsi="Times New Roman"/>
          <w:sz w:val="24"/>
          <w:szCs w:val="24"/>
          <w:lang w:val="pt-PT"/>
        </w:rPr>
        <w:t xml:space="preserve"> do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Cuidar </w:t>
      </w:r>
      <w:r w:rsidRPr="006F05EF">
        <w:rPr>
          <w:rFonts w:ascii="Times New Roman" w:hAnsi="Times New Roman"/>
          <w:sz w:val="24"/>
          <w:szCs w:val="24"/>
          <w:lang w:val="pt-PT"/>
        </w:rPr>
        <w:t>e de uma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 Relação de ajuda profissional, </w:t>
      </w:r>
      <w:r w:rsidRPr="006F05EF">
        <w:rPr>
          <w:rFonts w:ascii="Times New Roman" w:hAnsi="Times New Roman"/>
          <w:sz w:val="24"/>
          <w:szCs w:val="24"/>
          <w:lang w:val="pt-PT"/>
        </w:rPr>
        <w:t xml:space="preserve">a um nível de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>perito</w:t>
      </w:r>
      <w:r w:rsidRPr="006F05EF">
        <w:rPr>
          <w:rFonts w:ascii="Times New Roman" w:hAnsi="Times New Roman"/>
          <w:sz w:val="24"/>
          <w:szCs w:val="24"/>
          <w:lang w:val="pt-PT"/>
        </w:rPr>
        <w:t>, contribuindo para</w:t>
      </w:r>
      <w:r w:rsidRPr="006F05EF">
        <w:rPr>
          <w:sz w:val="24"/>
          <w:szCs w:val="24"/>
          <w:lang w:val="pt-PT"/>
        </w:rPr>
        <w:t xml:space="preserve"> </w:t>
      </w:r>
      <w:r w:rsidRPr="006F05EF">
        <w:rPr>
          <w:rFonts w:ascii="Times New Roman" w:hAnsi="Times New Roman"/>
          <w:sz w:val="24"/>
          <w:szCs w:val="24"/>
          <w:lang w:val="pt-PT"/>
        </w:rPr>
        <w:t>um percurso de aceitação progressiva da morte, com o mínimo de sofrimento físico e existencial e preservando a dignidade do doente.</w:t>
      </w:r>
    </w:p>
    <w:p w:rsidR="00004008" w:rsidRPr="00004008" w:rsidRDefault="00004008" w:rsidP="00004008">
      <w:pPr>
        <w:spacing w:before="80" w:after="0"/>
        <w:rPr>
          <w:rFonts w:ascii="Times New Roman" w:hAnsi="Times New Roman"/>
          <w:i/>
          <w:sz w:val="24"/>
          <w:szCs w:val="24"/>
          <w:lang w:val="pt-PT"/>
        </w:rPr>
      </w:pPr>
      <w:r w:rsidRPr="006F05EF">
        <w:rPr>
          <w:rFonts w:ascii="Times New Roman" w:hAnsi="Times New Roman"/>
          <w:sz w:val="24"/>
          <w:szCs w:val="24"/>
          <w:lang w:val="pt-PT"/>
        </w:rPr>
        <w:t xml:space="preserve">Palavras-chave: 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cuidar em fim de vida; interacção </w:t>
      </w:r>
      <w:proofErr w:type="spellStart"/>
      <w:r w:rsidRPr="006F05EF">
        <w:rPr>
          <w:rFonts w:ascii="Times New Roman" w:hAnsi="Times New Roman"/>
          <w:i/>
          <w:sz w:val="24"/>
          <w:szCs w:val="24"/>
          <w:lang w:val="pt-PT"/>
        </w:rPr>
        <w:t>enfermeiro-doente</w:t>
      </w:r>
      <w:proofErr w:type="spellEnd"/>
      <w:r w:rsidRPr="006F05EF">
        <w:rPr>
          <w:rFonts w:ascii="Times New Roman" w:hAnsi="Times New Roman"/>
          <w:i/>
          <w:sz w:val="24"/>
          <w:szCs w:val="24"/>
          <w:lang w:val="pt-PT"/>
        </w:rPr>
        <w:t xml:space="preserve">; relação </w:t>
      </w:r>
      <w:proofErr w:type="spellStart"/>
      <w:r>
        <w:rPr>
          <w:rFonts w:ascii="Times New Roman" w:hAnsi="Times New Roman"/>
          <w:i/>
          <w:sz w:val="24"/>
          <w:szCs w:val="24"/>
          <w:lang w:val="pt-PT"/>
        </w:rPr>
        <w:t>e</w:t>
      </w:r>
      <w:r w:rsidRPr="006F05EF">
        <w:rPr>
          <w:rFonts w:ascii="Times New Roman" w:hAnsi="Times New Roman"/>
          <w:i/>
          <w:sz w:val="24"/>
          <w:szCs w:val="24"/>
          <w:lang w:val="pt-PT"/>
        </w:rPr>
        <w:t>nfermei</w:t>
      </w:r>
      <w:r>
        <w:rPr>
          <w:rFonts w:ascii="Times New Roman" w:hAnsi="Times New Roman"/>
          <w:i/>
          <w:sz w:val="24"/>
          <w:szCs w:val="24"/>
          <w:lang w:val="pt-PT"/>
        </w:rPr>
        <w:softHyphen/>
      </w:r>
      <w:r w:rsidRPr="006F05EF">
        <w:rPr>
          <w:rFonts w:ascii="Times New Roman" w:hAnsi="Times New Roman"/>
          <w:i/>
          <w:sz w:val="24"/>
          <w:szCs w:val="24"/>
          <w:lang w:val="pt-PT"/>
        </w:rPr>
        <w:t>ro</w:t>
      </w:r>
      <w:r>
        <w:rPr>
          <w:rFonts w:ascii="Times New Roman" w:hAnsi="Times New Roman"/>
          <w:i/>
          <w:sz w:val="24"/>
          <w:szCs w:val="24"/>
          <w:lang w:val="pt-PT"/>
        </w:rPr>
        <w:softHyphen/>
      </w:r>
      <w:r w:rsidRPr="006F05EF">
        <w:rPr>
          <w:rFonts w:ascii="Times New Roman" w:hAnsi="Times New Roman"/>
          <w:i/>
          <w:sz w:val="24"/>
          <w:szCs w:val="24"/>
          <w:lang w:val="pt-PT"/>
        </w:rPr>
        <w:t>-</w:t>
      </w:r>
      <w:r>
        <w:rPr>
          <w:rFonts w:ascii="Times New Roman" w:hAnsi="Times New Roman"/>
          <w:i/>
          <w:sz w:val="24"/>
          <w:szCs w:val="24"/>
          <w:lang w:val="pt-PT"/>
        </w:rPr>
        <w:softHyphen/>
      </w:r>
      <w:r w:rsidRPr="006F05EF">
        <w:rPr>
          <w:rFonts w:ascii="Times New Roman" w:hAnsi="Times New Roman"/>
          <w:i/>
          <w:sz w:val="24"/>
          <w:szCs w:val="24"/>
          <w:lang w:val="pt-PT"/>
        </w:rPr>
        <w:t>doente</w:t>
      </w:r>
      <w:proofErr w:type="spellEnd"/>
      <w:r w:rsidRPr="006F05EF">
        <w:rPr>
          <w:rFonts w:ascii="Times New Roman" w:hAnsi="Times New Roman"/>
          <w:i/>
          <w:sz w:val="24"/>
          <w:szCs w:val="24"/>
          <w:lang w:val="pt-PT"/>
        </w:rPr>
        <w:t>; cuidados paliativos; hospital de agudos</w:t>
      </w:r>
    </w:p>
    <w:sectPr w:rsidR="00004008" w:rsidRPr="00004008" w:rsidSect="00004008">
      <w:pgSz w:w="11906" w:h="16838"/>
      <w:pgMar w:top="993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004008"/>
    <w:rsid w:val="00004008"/>
    <w:rsid w:val="00206978"/>
    <w:rsid w:val="00360576"/>
    <w:rsid w:val="00AD1FFF"/>
    <w:rsid w:val="00B55BDB"/>
    <w:rsid w:val="00C753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4008"/>
    <w:rPr>
      <w:rFonts w:ascii="Calibri" w:eastAsia="Times New Roman" w:hAnsi="Calibri" w:cs="Times New Roman"/>
      <w:sz w:val="20"/>
      <w:szCs w:val="20"/>
      <w:lang w:bidi="ar-SA"/>
    </w:rPr>
  </w:style>
  <w:style w:type="paragraph" w:styleId="Ttulo1">
    <w:name w:val="heading 1"/>
    <w:basedOn w:val="Normal"/>
    <w:next w:val="Normal"/>
    <w:link w:val="Ttulo1Carcter"/>
    <w:uiPriority w:val="99"/>
    <w:qFormat/>
    <w:rsid w:val="00C753B6"/>
    <w:pPr>
      <w:pBdr>
        <w:top w:val="single" w:sz="24" w:space="0" w:color="4F81BD" w:themeColor="accent1"/>
        <w:left w:val="single" w:sz="24" w:space="0" w:color="4F81BD" w:themeColor="accent1"/>
        <w:bottom w:val="single" w:sz="24" w:space="0" w:color="4F81BD" w:themeColor="accent1"/>
        <w:right w:val="single" w:sz="24" w:space="0" w:color="4F81BD" w:themeColor="accent1"/>
      </w:pBdr>
      <w:shd w:val="clear" w:color="auto" w:fill="4F81BD" w:themeFill="accent1"/>
      <w:spacing w:after="0"/>
      <w:outlineLvl w:val="0"/>
    </w:pPr>
    <w:rPr>
      <w:rFonts w:asciiTheme="minorHAnsi" w:eastAsiaTheme="minorHAnsi" w:hAnsiTheme="minorHAnsi" w:cstheme="minorBidi"/>
      <w:b/>
      <w:bCs/>
      <w:caps/>
      <w:color w:val="FFFFFF" w:themeColor="background1"/>
      <w:spacing w:val="15"/>
      <w:sz w:val="22"/>
      <w:szCs w:val="22"/>
      <w:lang w:bidi="en-US"/>
    </w:rPr>
  </w:style>
  <w:style w:type="paragraph" w:styleId="Ttulo2">
    <w:name w:val="heading 2"/>
    <w:basedOn w:val="Normal"/>
    <w:next w:val="Normal"/>
    <w:link w:val="Ttulo2Carcter"/>
    <w:uiPriority w:val="9"/>
    <w:unhideWhenUsed/>
    <w:qFormat/>
    <w:rsid w:val="00C753B6"/>
    <w:pPr>
      <w:pBdr>
        <w:top w:val="single" w:sz="24" w:space="0" w:color="DBE5F1" w:themeColor="accent1" w:themeTint="33"/>
        <w:left w:val="single" w:sz="24" w:space="0" w:color="DBE5F1" w:themeColor="accent1" w:themeTint="33"/>
        <w:bottom w:val="single" w:sz="24" w:space="0" w:color="DBE5F1" w:themeColor="accent1" w:themeTint="33"/>
        <w:right w:val="single" w:sz="24" w:space="0" w:color="DBE5F1" w:themeColor="accent1" w:themeTint="33"/>
      </w:pBdr>
      <w:shd w:val="clear" w:color="auto" w:fill="DBE5F1" w:themeFill="accent1" w:themeFillTint="33"/>
      <w:spacing w:after="0"/>
      <w:outlineLvl w:val="1"/>
    </w:pPr>
    <w:rPr>
      <w:rFonts w:asciiTheme="minorHAnsi" w:eastAsiaTheme="minorHAnsi" w:hAnsiTheme="minorHAnsi" w:cstheme="minorBidi"/>
      <w:caps/>
      <w:spacing w:val="15"/>
      <w:sz w:val="22"/>
      <w:szCs w:val="22"/>
      <w:lang w:bidi="en-US"/>
    </w:rPr>
  </w:style>
  <w:style w:type="paragraph" w:styleId="Ttulo3">
    <w:name w:val="heading 3"/>
    <w:basedOn w:val="Normal"/>
    <w:next w:val="Normal"/>
    <w:link w:val="Ttulo3Carcter"/>
    <w:uiPriority w:val="9"/>
    <w:semiHidden/>
    <w:unhideWhenUsed/>
    <w:qFormat/>
    <w:rsid w:val="00C753B6"/>
    <w:pPr>
      <w:pBdr>
        <w:top w:val="single" w:sz="6" w:space="2" w:color="4F81BD" w:themeColor="accent1"/>
        <w:left w:val="single" w:sz="6" w:space="2" w:color="4F81BD" w:themeColor="accent1"/>
      </w:pBdr>
      <w:spacing w:before="300" w:after="0"/>
      <w:outlineLvl w:val="2"/>
    </w:pPr>
    <w:rPr>
      <w:rFonts w:asciiTheme="minorHAnsi" w:eastAsiaTheme="minorHAnsi" w:hAnsiTheme="minorHAnsi" w:cstheme="minorBidi"/>
      <w:caps/>
      <w:color w:val="243F60" w:themeColor="accent1" w:themeShade="7F"/>
      <w:spacing w:val="15"/>
      <w:sz w:val="22"/>
      <w:szCs w:val="22"/>
      <w:lang w:bidi="en-US"/>
    </w:rPr>
  </w:style>
  <w:style w:type="paragraph" w:styleId="Ttulo4">
    <w:name w:val="heading 4"/>
    <w:basedOn w:val="Normal"/>
    <w:next w:val="Normal"/>
    <w:link w:val="Ttulo4Carcter"/>
    <w:uiPriority w:val="9"/>
    <w:semiHidden/>
    <w:unhideWhenUsed/>
    <w:qFormat/>
    <w:rsid w:val="00C753B6"/>
    <w:pPr>
      <w:pBdr>
        <w:top w:val="dotted" w:sz="6" w:space="2" w:color="4F81BD" w:themeColor="accent1"/>
        <w:left w:val="dotted" w:sz="6" w:space="2" w:color="4F81BD" w:themeColor="accent1"/>
      </w:pBdr>
      <w:spacing w:before="300" w:after="0"/>
      <w:outlineLvl w:val="3"/>
    </w:pPr>
    <w:rPr>
      <w:rFonts w:asciiTheme="minorHAnsi" w:eastAsiaTheme="minorHAnsi" w:hAnsiTheme="minorHAnsi" w:cstheme="minorBidi"/>
      <w:caps/>
      <w:color w:val="365F91" w:themeColor="accent1" w:themeShade="BF"/>
      <w:spacing w:val="10"/>
      <w:sz w:val="22"/>
      <w:szCs w:val="22"/>
      <w:lang w:bidi="en-US"/>
    </w:rPr>
  </w:style>
  <w:style w:type="paragraph" w:styleId="Ttulo5">
    <w:name w:val="heading 5"/>
    <w:basedOn w:val="Normal"/>
    <w:next w:val="Normal"/>
    <w:link w:val="Ttulo5Carcter"/>
    <w:uiPriority w:val="9"/>
    <w:semiHidden/>
    <w:unhideWhenUsed/>
    <w:qFormat/>
    <w:rsid w:val="00C753B6"/>
    <w:pPr>
      <w:pBdr>
        <w:bottom w:val="single" w:sz="6" w:space="1" w:color="4F81BD" w:themeColor="accent1"/>
      </w:pBdr>
      <w:spacing w:before="300" w:after="0"/>
      <w:outlineLvl w:val="4"/>
    </w:pPr>
    <w:rPr>
      <w:rFonts w:asciiTheme="minorHAnsi" w:eastAsiaTheme="minorHAnsi" w:hAnsiTheme="minorHAnsi" w:cstheme="minorBidi"/>
      <w:caps/>
      <w:color w:val="365F91" w:themeColor="accent1" w:themeShade="BF"/>
      <w:spacing w:val="10"/>
      <w:sz w:val="22"/>
      <w:szCs w:val="22"/>
      <w:lang w:bidi="en-US"/>
    </w:rPr>
  </w:style>
  <w:style w:type="paragraph" w:styleId="Ttulo6">
    <w:name w:val="heading 6"/>
    <w:basedOn w:val="Normal"/>
    <w:next w:val="Normal"/>
    <w:link w:val="Ttulo6Carcter"/>
    <w:uiPriority w:val="9"/>
    <w:semiHidden/>
    <w:unhideWhenUsed/>
    <w:qFormat/>
    <w:rsid w:val="00C753B6"/>
    <w:pPr>
      <w:pBdr>
        <w:bottom w:val="dotted" w:sz="6" w:space="1" w:color="4F81BD" w:themeColor="accent1"/>
      </w:pBdr>
      <w:spacing w:before="300" w:after="0"/>
      <w:outlineLvl w:val="5"/>
    </w:pPr>
    <w:rPr>
      <w:rFonts w:asciiTheme="minorHAnsi" w:eastAsiaTheme="minorHAnsi" w:hAnsiTheme="minorHAnsi" w:cstheme="minorBidi"/>
      <w:caps/>
      <w:color w:val="365F91" w:themeColor="accent1" w:themeShade="BF"/>
      <w:spacing w:val="10"/>
      <w:sz w:val="22"/>
      <w:szCs w:val="22"/>
      <w:lang w:bidi="en-US"/>
    </w:rPr>
  </w:style>
  <w:style w:type="paragraph" w:styleId="Ttulo7">
    <w:name w:val="heading 7"/>
    <w:basedOn w:val="Normal"/>
    <w:next w:val="Normal"/>
    <w:link w:val="Ttulo7Carcter"/>
    <w:uiPriority w:val="9"/>
    <w:semiHidden/>
    <w:unhideWhenUsed/>
    <w:qFormat/>
    <w:rsid w:val="00C753B6"/>
    <w:pPr>
      <w:spacing w:before="300" w:after="0"/>
      <w:outlineLvl w:val="6"/>
    </w:pPr>
    <w:rPr>
      <w:rFonts w:asciiTheme="minorHAnsi" w:eastAsiaTheme="minorHAnsi" w:hAnsiTheme="minorHAnsi" w:cstheme="minorBidi"/>
      <w:caps/>
      <w:color w:val="365F91" w:themeColor="accent1" w:themeShade="BF"/>
      <w:spacing w:val="10"/>
      <w:sz w:val="22"/>
      <w:szCs w:val="22"/>
      <w:lang w:bidi="en-US"/>
    </w:rPr>
  </w:style>
  <w:style w:type="paragraph" w:styleId="Ttulo8">
    <w:name w:val="heading 8"/>
    <w:basedOn w:val="Normal"/>
    <w:next w:val="Normal"/>
    <w:link w:val="Ttulo8Carcter"/>
    <w:uiPriority w:val="9"/>
    <w:semiHidden/>
    <w:unhideWhenUsed/>
    <w:qFormat/>
    <w:rsid w:val="00C753B6"/>
    <w:pPr>
      <w:spacing w:before="300" w:after="0"/>
      <w:outlineLvl w:val="7"/>
    </w:pPr>
    <w:rPr>
      <w:rFonts w:asciiTheme="minorHAnsi" w:eastAsiaTheme="minorHAnsi" w:hAnsiTheme="minorHAnsi" w:cstheme="minorBidi"/>
      <w:caps/>
      <w:spacing w:val="10"/>
      <w:sz w:val="18"/>
      <w:szCs w:val="18"/>
      <w:lang w:bidi="en-US"/>
    </w:rPr>
  </w:style>
  <w:style w:type="paragraph" w:styleId="Ttulo9">
    <w:name w:val="heading 9"/>
    <w:basedOn w:val="Normal"/>
    <w:next w:val="Normal"/>
    <w:link w:val="Ttulo9Carcter"/>
    <w:uiPriority w:val="9"/>
    <w:semiHidden/>
    <w:unhideWhenUsed/>
    <w:qFormat/>
    <w:rsid w:val="00C753B6"/>
    <w:pPr>
      <w:spacing w:before="300" w:after="0"/>
      <w:outlineLvl w:val="8"/>
    </w:pPr>
    <w:rPr>
      <w:rFonts w:asciiTheme="minorHAnsi" w:eastAsiaTheme="minorHAnsi" w:hAnsiTheme="minorHAnsi" w:cstheme="minorBidi"/>
      <w:i/>
      <w:caps/>
      <w:spacing w:val="10"/>
      <w:sz w:val="18"/>
      <w:szCs w:val="18"/>
      <w:lang w:bidi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cter">
    <w:name w:val="Título 1 Carácter"/>
    <w:basedOn w:val="Tipodeletrapredefinidodopargrafo"/>
    <w:link w:val="Ttulo1"/>
    <w:uiPriority w:val="99"/>
    <w:rsid w:val="00C753B6"/>
    <w:rPr>
      <w:b/>
      <w:bCs/>
      <w:caps/>
      <w:color w:val="FFFFFF" w:themeColor="background1"/>
      <w:spacing w:val="15"/>
      <w:shd w:val="clear" w:color="auto" w:fill="4F81BD" w:themeFill="accent1"/>
    </w:rPr>
  </w:style>
  <w:style w:type="character" w:customStyle="1" w:styleId="Ttulo2Carcter">
    <w:name w:val="Título 2 Carácter"/>
    <w:basedOn w:val="Tipodeletrapredefinidodopargrafo"/>
    <w:link w:val="Ttulo2"/>
    <w:uiPriority w:val="9"/>
    <w:rsid w:val="00C753B6"/>
    <w:rPr>
      <w:caps/>
      <w:spacing w:val="15"/>
      <w:shd w:val="clear" w:color="auto" w:fill="DBE5F1" w:themeFill="accent1" w:themeFillTint="33"/>
    </w:rPr>
  </w:style>
  <w:style w:type="character" w:customStyle="1" w:styleId="Ttulo3Carcter">
    <w:name w:val="Título 3 Carácter"/>
    <w:basedOn w:val="Tipodeletrapredefinidodopargrafo"/>
    <w:link w:val="Ttulo3"/>
    <w:uiPriority w:val="9"/>
    <w:semiHidden/>
    <w:rsid w:val="00C753B6"/>
    <w:rPr>
      <w:caps/>
      <w:color w:val="243F60" w:themeColor="accent1" w:themeShade="7F"/>
      <w:spacing w:val="15"/>
    </w:rPr>
  </w:style>
  <w:style w:type="character" w:customStyle="1" w:styleId="Ttulo4Carcter">
    <w:name w:val="Título 4 Carácter"/>
    <w:basedOn w:val="Tipodeletrapredefinidodopargrafo"/>
    <w:link w:val="Ttulo4"/>
    <w:uiPriority w:val="9"/>
    <w:semiHidden/>
    <w:rsid w:val="00C753B6"/>
    <w:rPr>
      <w:caps/>
      <w:color w:val="365F91" w:themeColor="accent1" w:themeShade="BF"/>
      <w:spacing w:val="10"/>
    </w:rPr>
  </w:style>
  <w:style w:type="character" w:customStyle="1" w:styleId="Ttulo5Carcter">
    <w:name w:val="Título 5 Carácter"/>
    <w:basedOn w:val="Tipodeletrapredefinidodopargrafo"/>
    <w:link w:val="Ttulo5"/>
    <w:uiPriority w:val="9"/>
    <w:semiHidden/>
    <w:rsid w:val="00C753B6"/>
    <w:rPr>
      <w:caps/>
      <w:color w:val="365F91" w:themeColor="accent1" w:themeShade="BF"/>
      <w:spacing w:val="10"/>
    </w:rPr>
  </w:style>
  <w:style w:type="character" w:customStyle="1" w:styleId="Ttulo6Carcter">
    <w:name w:val="Título 6 Carácter"/>
    <w:basedOn w:val="Tipodeletrapredefinidodopargrafo"/>
    <w:link w:val="Ttulo6"/>
    <w:uiPriority w:val="9"/>
    <w:semiHidden/>
    <w:rsid w:val="00C753B6"/>
    <w:rPr>
      <w:caps/>
      <w:color w:val="365F91" w:themeColor="accent1" w:themeShade="BF"/>
      <w:spacing w:val="10"/>
    </w:rPr>
  </w:style>
  <w:style w:type="character" w:customStyle="1" w:styleId="Ttulo7Carcter">
    <w:name w:val="Título 7 Carácter"/>
    <w:basedOn w:val="Tipodeletrapredefinidodopargrafo"/>
    <w:link w:val="Ttulo7"/>
    <w:uiPriority w:val="9"/>
    <w:semiHidden/>
    <w:rsid w:val="00C753B6"/>
    <w:rPr>
      <w:caps/>
      <w:color w:val="365F91" w:themeColor="accent1" w:themeShade="BF"/>
      <w:spacing w:val="10"/>
    </w:rPr>
  </w:style>
  <w:style w:type="character" w:customStyle="1" w:styleId="Ttulo8Carcter">
    <w:name w:val="Título 8 Carácter"/>
    <w:basedOn w:val="Tipodeletrapredefinidodopargrafo"/>
    <w:link w:val="Ttulo8"/>
    <w:uiPriority w:val="9"/>
    <w:semiHidden/>
    <w:rsid w:val="00C753B6"/>
    <w:rPr>
      <w:caps/>
      <w:spacing w:val="10"/>
      <w:sz w:val="18"/>
      <w:szCs w:val="18"/>
    </w:rPr>
  </w:style>
  <w:style w:type="character" w:customStyle="1" w:styleId="Ttulo9Carcter">
    <w:name w:val="Título 9 Carácter"/>
    <w:basedOn w:val="Tipodeletrapredefinidodopargrafo"/>
    <w:link w:val="Ttulo9"/>
    <w:uiPriority w:val="9"/>
    <w:semiHidden/>
    <w:rsid w:val="00C753B6"/>
    <w:rPr>
      <w:i/>
      <w:caps/>
      <w:spacing w:val="10"/>
      <w:sz w:val="18"/>
      <w:szCs w:val="18"/>
    </w:rPr>
  </w:style>
  <w:style w:type="paragraph" w:styleId="Legenda">
    <w:name w:val="caption"/>
    <w:basedOn w:val="Normal"/>
    <w:next w:val="Normal"/>
    <w:uiPriority w:val="35"/>
    <w:semiHidden/>
    <w:unhideWhenUsed/>
    <w:qFormat/>
    <w:rsid w:val="00C753B6"/>
    <w:rPr>
      <w:rFonts w:asciiTheme="minorHAnsi" w:eastAsiaTheme="minorHAnsi" w:hAnsiTheme="minorHAnsi" w:cstheme="minorBidi"/>
      <w:b/>
      <w:bCs/>
      <w:color w:val="365F91" w:themeColor="accent1" w:themeShade="BF"/>
      <w:sz w:val="16"/>
      <w:szCs w:val="16"/>
      <w:lang w:bidi="en-US"/>
    </w:rPr>
  </w:style>
  <w:style w:type="paragraph" w:styleId="Ttulo">
    <w:name w:val="Title"/>
    <w:basedOn w:val="Normal"/>
    <w:next w:val="Normal"/>
    <w:link w:val="TtuloCarcter"/>
    <w:uiPriority w:val="10"/>
    <w:qFormat/>
    <w:rsid w:val="00C753B6"/>
    <w:pPr>
      <w:spacing w:before="720"/>
    </w:pPr>
    <w:rPr>
      <w:rFonts w:asciiTheme="minorHAnsi" w:eastAsiaTheme="minorHAnsi" w:hAnsiTheme="minorHAnsi" w:cstheme="minorBidi"/>
      <w:caps/>
      <w:color w:val="4F81BD" w:themeColor="accent1"/>
      <w:spacing w:val="10"/>
      <w:kern w:val="28"/>
      <w:sz w:val="52"/>
      <w:szCs w:val="52"/>
      <w:lang w:bidi="en-US"/>
    </w:rPr>
  </w:style>
  <w:style w:type="character" w:customStyle="1" w:styleId="TtuloCarcter">
    <w:name w:val="Título Carácter"/>
    <w:basedOn w:val="Tipodeletrapredefinidodopargrafo"/>
    <w:link w:val="Ttulo"/>
    <w:uiPriority w:val="10"/>
    <w:rsid w:val="00C753B6"/>
    <w:rPr>
      <w:caps/>
      <w:color w:val="4F81BD" w:themeColor="accent1"/>
      <w:spacing w:val="10"/>
      <w:kern w:val="28"/>
      <w:sz w:val="52"/>
      <w:szCs w:val="52"/>
    </w:rPr>
  </w:style>
  <w:style w:type="paragraph" w:styleId="Subttulo">
    <w:name w:val="Subtitle"/>
    <w:basedOn w:val="Normal"/>
    <w:next w:val="Normal"/>
    <w:link w:val="SubttuloCarcter"/>
    <w:uiPriority w:val="11"/>
    <w:qFormat/>
    <w:rsid w:val="00C753B6"/>
    <w:pPr>
      <w:spacing w:after="1000" w:line="240" w:lineRule="auto"/>
    </w:pPr>
    <w:rPr>
      <w:rFonts w:asciiTheme="minorHAnsi" w:eastAsiaTheme="minorHAnsi" w:hAnsiTheme="minorHAnsi" w:cstheme="minorBidi"/>
      <w:caps/>
      <w:color w:val="595959" w:themeColor="text1" w:themeTint="A6"/>
      <w:spacing w:val="10"/>
      <w:sz w:val="24"/>
      <w:szCs w:val="24"/>
      <w:lang w:bidi="en-US"/>
    </w:rPr>
  </w:style>
  <w:style w:type="character" w:customStyle="1" w:styleId="SubttuloCarcter">
    <w:name w:val="Subtítulo Carácter"/>
    <w:basedOn w:val="Tipodeletrapredefinidodopargrafo"/>
    <w:link w:val="Subttulo"/>
    <w:uiPriority w:val="11"/>
    <w:rsid w:val="00C753B6"/>
    <w:rPr>
      <w:caps/>
      <w:color w:val="595959" w:themeColor="text1" w:themeTint="A6"/>
      <w:spacing w:val="10"/>
      <w:sz w:val="24"/>
      <w:szCs w:val="24"/>
    </w:rPr>
  </w:style>
  <w:style w:type="character" w:styleId="Forte">
    <w:name w:val="Strong"/>
    <w:uiPriority w:val="22"/>
    <w:qFormat/>
    <w:rsid w:val="00C753B6"/>
    <w:rPr>
      <w:b/>
      <w:bCs/>
    </w:rPr>
  </w:style>
  <w:style w:type="character" w:styleId="nfase">
    <w:name w:val="Emphasis"/>
    <w:uiPriority w:val="20"/>
    <w:qFormat/>
    <w:rsid w:val="00C753B6"/>
    <w:rPr>
      <w:caps/>
      <w:color w:val="243F60" w:themeColor="accent1" w:themeShade="7F"/>
      <w:spacing w:val="5"/>
    </w:rPr>
  </w:style>
  <w:style w:type="paragraph" w:styleId="SemEspaamento">
    <w:name w:val="No Spacing"/>
    <w:basedOn w:val="Normal"/>
    <w:link w:val="SemEspaamentoCarcter"/>
    <w:uiPriority w:val="1"/>
    <w:qFormat/>
    <w:rsid w:val="00C753B6"/>
    <w:pPr>
      <w:spacing w:before="0" w:after="0" w:line="240" w:lineRule="auto"/>
    </w:pPr>
    <w:rPr>
      <w:rFonts w:asciiTheme="minorHAnsi" w:eastAsiaTheme="minorHAnsi" w:hAnsiTheme="minorHAnsi" w:cstheme="minorBidi"/>
      <w:lang w:bidi="en-US"/>
    </w:rPr>
  </w:style>
  <w:style w:type="character" w:customStyle="1" w:styleId="SemEspaamentoCarcter">
    <w:name w:val="Sem Espaçamento Carácter"/>
    <w:basedOn w:val="Tipodeletrapredefinidodopargrafo"/>
    <w:link w:val="SemEspaamento"/>
    <w:uiPriority w:val="1"/>
    <w:rsid w:val="00C753B6"/>
    <w:rPr>
      <w:sz w:val="20"/>
      <w:szCs w:val="20"/>
    </w:rPr>
  </w:style>
  <w:style w:type="paragraph" w:styleId="PargrafodaLista">
    <w:name w:val="List Paragraph"/>
    <w:basedOn w:val="Normal"/>
    <w:uiPriority w:val="99"/>
    <w:qFormat/>
    <w:rsid w:val="00C753B6"/>
    <w:pPr>
      <w:ind w:left="720"/>
      <w:contextualSpacing/>
    </w:pPr>
    <w:rPr>
      <w:rFonts w:asciiTheme="minorHAnsi" w:eastAsiaTheme="minorHAnsi" w:hAnsiTheme="minorHAnsi" w:cstheme="minorBidi"/>
      <w:lang w:bidi="en-US"/>
    </w:rPr>
  </w:style>
  <w:style w:type="paragraph" w:styleId="Citao">
    <w:name w:val="Quote"/>
    <w:basedOn w:val="Normal"/>
    <w:next w:val="Normal"/>
    <w:link w:val="CitaoCarcter"/>
    <w:uiPriority w:val="29"/>
    <w:qFormat/>
    <w:rsid w:val="00C753B6"/>
    <w:rPr>
      <w:rFonts w:asciiTheme="minorHAnsi" w:eastAsiaTheme="minorHAnsi" w:hAnsiTheme="minorHAnsi" w:cstheme="minorBidi"/>
      <w:i/>
      <w:iCs/>
      <w:lang w:bidi="en-US"/>
    </w:rPr>
  </w:style>
  <w:style w:type="character" w:customStyle="1" w:styleId="CitaoCarcter">
    <w:name w:val="Citação Carácter"/>
    <w:basedOn w:val="Tipodeletrapredefinidodopargrafo"/>
    <w:link w:val="Citao"/>
    <w:uiPriority w:val="29"/>
    <w:rsid w:val="00C753B6"/>
    <w:rPr>
      <w:i/>
      <w:iCs/>
      <w:sz w:val="20"/>
      <w:szCs w:val="20"/>
    </w:rPr>
  </w:style>
  <w:style w:type="paragraph" w:styleId="CitaoIntensa">
    <w:name w:val="Intense Quote"/>
    <w:basedOn w:val="Normal"/>
    <w:next w:val="Normal"/>
    <w:link w:val="CitaoIntensaCarcter"/>
    <w:uiPriority w:val="30"/>
    <w:qFormat/>
    <w:rsid w:val="00C753B6"/>
    <w:pPr>
      <w:pBdr>
        <w:top w:val="single" w:sz="4" w:space="10" w:color="4F81BD" w:themeColor="accent1"/>
        <w:left w:val="single" w:sz="4" w:space="10" w:color="4F81BD" w:themeColor="accent1"/>
      </w:pBdr>
      <w:spacing w:after="0"/>
      <w:ind w:left="1296" w:right="1152"/>
      <w:jc w:val="both"/>
    </w:pPr>
    <w:rPr>
      <w:rFonts w:asciiTheme="minorHAnsi" w:eastAsiaTheme="minorHAnsi" w:hAnsiTheme="minorHAnsi" w:cstheme="minorBidi"/>
      <w:i/>
      <w:iCs/>
      <w:color w:val="4F81BD" w:themeColor="accent1"/>
      <w:lang w:bidi="en-US"/>
    </w:rPr>
  </w:style>
  <w:style w:type="character" w:customStyle="1" w:styleId="CitaoIntensaCarcter">
    <w:name w:val="Citação Intensa Carácter"/>
    <w:basedOn w:val="Tipodeletrapredefinidodopargrafo"/>
    <w:link w:val="CitaoIntensa"/>
    <w:uiPriority w:val="30"/>
    <w:rsid w:val="00C753B6"/>
    <w:rPr>
      <w:i/>
      <w:iCs/>
      <w:color w:val="4F81BD" w:themeColor="accent1"/>
      <w:sz w:val="20"/>
      <w:szCs w:val="20"/>
    </w:rPr>
  </w:style>
  <w:style w:type="character" w:styleId="nfaseDiscreto">
    <w:name w:val="Subtle Emphasis"/>
    <w:uiPriority w:val="19"/>
    <w:qFormat/>
    <w:rsid w:val="00C753B6"/>
    <w:rPr>
      <w:i/>
      <w:iCs/>
      <w:color w:val="243F60" w:themeColor="accent1" w:themeShade="7F"/>
    </w:rPr>
  </w:style>
  <w:style w:type="character" w:styleId="nfaseIntenso">
    <w:name w:val="Intense Emphasis"/>
    <w:uiPriority w:val="21"/>
    <w:qFormat/>
    <w:rsid w:val="00C753B6"/>
    <w:rPr>
      <w:b/>
      <w:bCs/>
      <w:caps/>
      <w:color w:val="243F60" w:themeColor="accent1" w:themeShade="7F"/>
      <w:spacing w:val="10"/>
    </w:rPr>
  </w:style>
  <w:style w:type="character" w:styleId="RefernciaDiscreta">
    <w:name w:val="Subtle Reference"/>
    <w:uiPriority w:val="31"/>
    <w:qFormat/>
    <w:rsid w:val="00C753B6"/>
    <w:rPr>
      <w:b/>
      <w:bCs/>
      <w:color w:val="4F81BD" w:themeColor="accent1"/>
    </w:rPr>
  </w:style>
  <w:style w:type="character" w:styleId="RefernciaIntensa">
    <w:name w:val="Intense Reference"/>
    <w:uiPriority w:val="32"/>
    <w:qFormat/>
    <w:rsid w:val="00C753B6"/>
    <w:rPr>
      <w:b/>
      <w:bCs/>
      <w:i/>
      <w:iCs/>
      <w:caps/>
      <w:color w:val="4F81BD" w:themeColor="accent1"/>
    </w:rPr>
  </w:style>
  <w:style w:type="character" w:styleId="TtulodoLivro">
    <w:name w:val="Book Title"/>
    <w:uiPriority w:val="33"/>
    <w:qFormat/>
    <w:rsid w:val="00C753B6"/>
    <w:rPr>
      <w:b/>
      <w:bCs/>
      <w:i/>
      <w:iCs/>
      <w:spacing w:val="9"/>
    </w:rPr>
  </w:style>
  <w:style w:type="paragraph" w:styleId="Ttulodondice">
    <w:name w:val="TOC Heading"/>
    <w:basedOn w:val="Ttulo1"/>
    <w:next w:val="Normal"/>
    <w:uiPriority w:val="39"/>
    <w:semiHidden/>
    <w:unhideWhenUsed/>
    <w:qFormat/>
    <w:rsid w:val="00C753B6"/>
    <w:pPr>
      <w:outlineLvl w:val="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528</Words>
  <Characters>2853</Characters>
  <Application>Microsoft Office Word</Application>
  <DocSecurity>0</DocSecurity>
  <Lines>23</Lines>
  <Paragraphs>6</Paragraphs>
  <ScaleCrop>false</ScaleCrop>
  <Company/>
  <LinksUpToDate>false</LinksUpToDate>
  <CharactersWithSpaces>3375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Paula</dc:creator>
  <cp:lastModifiedBy>Paula</cp:lastModifiedBy>
  <cp:revision>1</cp:revision>
  <dcterms:created xsi:type="dcterms:W3CDTF">2010-11-21T23:48:00Z</dcterms:created>
  <dcterms:modified xsi:type="dcterms:W3CDTF">2010-11-21T23:50:00Z</dcterms:modified>
</cp:coreProperties>
</file>